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90" w:rsidRPr="008D5696" w:rsidRDefault="00C10C90" w:rsidP="00C10C90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color w:val="000000"/>
        </w:rPr>
      </w:pPr>
      <w:r w:rsidRPr="008D5696">
        <w:rPr>
          <w:rFonts w:ascii="Times New Roman" w:hAnsi="Times New Roman" w:cs="Times New Roman"/>
          <w:color w:val="000000"/>
        </w:rPr>
        <w:t>Документальное оформление и учет ТМЗ в автотранспортных предприятиях</w:t>
      </w:r>
    </w:p>
    <w:p w:rsidR="00C10C90" w:rsidRPr="008D5696" w:rsidRDefault="00C10C90" w:rsidP="00C10C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5696">
        <w:rPr>
          <w:color w:val="000000"/>
          <w:sz w:val="28"/>
          <w:szCs w:val="28"/>
        </w:rPr>
        <w:t>К товарно-материальным запасам на автотранспортных предприятиях относятся горючее, смазочные и эксплуатационные материалы, запасные части и агрегаты, автомобильные шины. Для учета их используются счета № 1313 «Топливо» и № 1315 «Запасные части». Учетной ценой, чаще всего, является стоимость приобретения; на затраты производства, т.е. в состав эксплуатационных расходов, ТМЗ на основании первичных и сводных документов списываются в оценке, предложенной МСФО 2 «Запасы», затем на основании расчета в состав эксплуатационных расходов списывается сумма транспортно-заготовительных расходов. Таким образом, синтетический учет ТМЗ в автотранспортных предприятиях ведется по фактической себестоимости.</w:t>
      </w:r>
    </w:p>
    <w:p w:rsidR="00C10C90" w:rsidRPr="008D5696" w:rsidRDefault="00C10C90" w:rsidP="00C10C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5696">
        <w:rPr>
          <w:color w:val="000000"/>
          <w:sz w:val="28"/>
          <w:szCs w:val="28"/>
        </w:rPr>
        <w:t xml:space="preserve">Существует разработанная система документов, отражающих движение ТМЗ на складе и в подотчете у водителей: приходная накладная, </w:t>
      </w:r>
      <w:proofErr w:type="spellStart"/>
      <w:proofErr w:type="gramStart"/>
      <w:r w:rsidRPr="008D5696">
        <w:rPr>
          <w:color w:val="000000"/>
          <w:sz w:val="28"/>
          <w:szCs w:val="28"/>
        </w:rPr>
        <w:t>счет-платежное</w:t>
      </w:r>
      <w:proofErr w:type="spellEnd"/>
      <w:proofErr w:type="gramEnd"/>
      <w:r w:rsidRPr="008D5696">
        <w:rPr>
          <w:color w:val="000000"/>
          <w:sz w:val="28"/>
          <w:szCs w:val="28"/>
        </w:rPr>
        <w:t xml:space="preserve"> требование, товарно-транспортные накладные, </w:t>
      </w:r>
      <w:proofErr w:type="spellStart"/>
      <w:r w:rsidRPr="008D5696">
        <w:rPr>
          <w:color w:val="000000"/>
          <w:sz w:val="28"/>
          <w:szCs w:val="28"/>
        </w:rPr>
        <w:t>лимитно-заправочные</w:t>
      </w:r>
      <w:proofErr w:type="spellEnd"/>
      <w:r w:rsidRPr="008D5696">
        <w:rPr>
          <w:color w:val="000000"/>
          <w:sz w:val="28"/>
          <w:szCs w:val="28"/>
        </w:rPr>
        <w:t xml:space="preserve"> ведомости, расходные накладные, разовые требования и пр.</w:t>
      </w:r>
    </w:p>
    <w:p w:rsidR="00C10C90" w:rsidRPr="008D5696" w:rsidRDefault="00C10C90" w:rsidP="00C10C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5696">
        <w:rPr>
          <w:color w:val="000000"/>
          <w:sz w:val="28"/>
          <w:szCs w:val="28"/>
        </w:rPr>
        <w:t>В установленные сроки заведующие складами для хранения ТМЗ составляют отчеты, которые после бухгалтерской обработки дают информацию для заполнения соответствующих регистров: ведомости по учету движения материалов.</w:t>
      </w:r>
    </w:p>
    <w:p w:rsidR="00C10C90" w:rsidRPr="008D5696" w:rsidRDefault="00C10C90" w:rsidP="00C10C90">
      <w:pPr>
        <w:shd w:val="clear" w:color="auto" w:fill="FFFFFF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8D569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>Документальное оформление и учет горючего и смазочных материалов (ГСМ)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Учет ГСМ (бензина, дизельного топлива, масла и т.д.), используемых для эксплуатации транспортных средств на автотранспортных предприятиях, осуществляется на счете 1313 «Топливо». Планирование и текущий учет горючего и смазочных материалов ведется по покупным ценам, указанных в счетах поставщиков. Расходы по их доставке учитываются на отдельном субсчете и в конце месяца списываются пропорционально учетной цене израсходованных за месяц материалов.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Оприходование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горючего и смазочных материалов на складе автотранспортного предприятия осуществляется материально ответственным лицом в установленном порядке на основе сопроводительных документов поставщиков. На автотранспортном предприятии должен быть обеспечен раздельный учет горючего на складах, в баках автомобилей и оплаченных талонов на топливо по видам и материально ответственным лицам.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Отпуск единых талонов предприятиям оформляется поставщиком выпиской накладной, один экземпляр которой вручается представителю предприятия по предъявлении им доверенности.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Полученные талоны вместе с накладной в тот же день сдаются материально ответственному лицу для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оприходования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и хранения.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 требованию, подписанному руководителем и главным бухгалтером автотранспортного предприятия, материально ответственное лицо выдает талоны водителям транспортных сре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и предъявлении ими путевого листа. На путевом листе диспетчером в строке «Выдать горючее» указывается прописью количество разрешенного к выдаче нефтепродукта по талонам согласно заданию с учетом количества нефтепродуктов в баках при выезде на линию. На талонах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проставляется печать установленного образца с указанием наименования предприятия.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 окончании работы водители транспортных средств обязаны отчитаться за расход нефтепродуктов и сдать неиспользованные талоны по ведомости возврата талонов. Лица, принимающие от водителей талоны, записывают в ведомость суммарное количество нефтепродуктов в литрах и номера сданных талонов, а в путевых листах в разделе «Движение горючего» в графе «Сдано» - суммарное количество сданных талонов в литрах и под ней ставят свою подпись. Водители расписываются в ведомости возврата талонов.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Учет бензина и дизельного топлива на складе ведется в килограммах (его удельный вес изменяется в зависимости от температуры воздуха), а талонов - в единицах измерения, указанных на талонах, и в стоимостном выражении. Отпуск топлива со склада для заправки транспортных сре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>оизводится в литрах (по установленному удельному весу килограммы переводятся в литры). Нормы расхода бензина и дизельного топлива также утверждены в литрах.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Ежемесячно для каждого автомобиля с учетом запланированного объема работ плановый отдел устанавливает лимит расхода горючего и смазочных материалов. Учет выдачи их водителям ведется по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лимитно-заправочным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ведомостям, открываемым на каждую автомашину. По этой ведомости в течение месяца производится заправка автомобиля в пределах установленного лимита. Водитель расписывается в ведомости за каждую заправку топливом, а кладовщик делает отметку в ней о дате отпуска, номере путевого листа. Одновременно в путевом листе кладовщик записывает количество отпущенного топлива в литрах, которое переводится в килограммы и списывается с кладовщика.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Расфасованные в мелкую тару масла и смазки отпускаются со склада по массе, указанной на трафарете, с контрольным взвешиванием.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На основании документов, по которым на автотранспортном предприятии производились прием и отпуск горючего и смазочных материалов (товарно-транспортных накладных, требований, ведомостей учета выдачи топлива и смазочных материалов, ведомости определения плотности и температуры, удостоверяющих правильность перерасчета количества горючего из объемных единиц в массовые и обратно и др.), материально ответственное лицо составляет отчет о движении материалов.</w:t>
      </w:r>
      <w:proofErr w:type="gramEnd"/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Отчет вместе с документами по приходу и расходу в сроки, установленные руководителем предприятия, представляется в бухгалтерию и служит основанием для отражения в учете движения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горючесмазочных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материалов. Данные отчета о движении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горючесмазочных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сверяются с данными путевых листов.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записей в путевом листе после сверки их с ведомостями учета и выдачи или возврата топлива,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приложенным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к отчету материально ответственного лица, заполняется карточка учета расхода топлива, открываемая на каждое транспортное средство. В карточку записывается фактический и нормативный расход топлива и выводится результат. О фактах значительного перерасхода или нереальной экономии топлива необходимо сообщать руководителю предприятия для принятия необходимых мер к устранению причин перерасхода или нереальной экономии.</w:t>
      </w:r>
    </w:p>
    <w:p w:rsidR="00C10C90" w:rsidRDefault="00C10C90" w:rsidP="00C10C9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данных карточек учета расхода топлива ведутся лицевые карточки водителей и выводятся результаты их работы за месяц. В случае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перерасхода бензина или дизельного топлива по итогам работы за квартал составляется ведомость для расчетов с водителями, в которой указываются количество и стоимость перерасходованного топлива. Ведомость представляется руководителю предприятия для принятия решения о возмещении стоимости перерасходованного топлива по вине водителей. Сумма перерасходованного топлива сверх установленных норм на основании решения, принятого руководителем предприятия, и взыскивается с виновных лиц в установленном порядке. За перерасход топлива с виновных удерживается его полная стоимость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 организациях с небольшим количеством транспорта и маленькими объемами потребления ГСМ может осуществляться за наличный расчет через подотчетных лиц (как правило, водителей).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Прежде чем выдать водителю из кассы денежные средства на приобретение ГСМ, необходимо приказом руководителя утвердить перечень лиц, имеющих право на получение денежных сре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дств в п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>одотчет, утвердить сроки использования подотчетных сумм, по истечении которых подотчетные лица должны представлять авансовые отчеты. С этими лицами в обязательном порядке должны быть заключены договоры о полной материальной ответственности.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Необходимо помнить, что выдачу наличных денег водителям под отчет следует производить только после полного отчета по ранее выданным суммам.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 соответствии с действующим налоговым законодательством при наличии фискальных чеков указанная в них сумма НДС может быть отнесена в зачет, если фискальный чек содержит следующие данные: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наименование предприятия;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регистрационный номер налогоплательщика;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заводской номер машины;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регистрационный номер машины;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порядковый номер чека;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дату и время совершения покупки;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цену или сумму покупки;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серию и номер свидетельства о постановке на учет по налогу на добавленную стоимость;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наименование товара;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сумму налога на добавленную стоимость;</w:t>
      </w:r>
    </w:p>
    <w:p w:rsidR="00C10C90" w:rsidRPr="008D5696" w:rsidRDefault="00C10C90" w:rsidP="00C10C90">
      <w:pPr>
        <w:shd w:val="clear" w:color="auto" w:fill="FFFFFF"/>
        <w:ind w:left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фискальный признак.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Приобретение топлива за наличный расчет с АЗС оформляется авансовыми отчетами с обязательным приложением оправдательных документов в виде чеков, квитанций и т.п.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Подотчетным лицам целесообразно наклеивать полученные ими на АЗС чеки ККМ на отдельные листы бумаги, а в конце месяца - составлять авансовый отчет о количестве и стоимости приобретенного ГСМ с приложением указанного документа к авансовому отчету.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следует указать количество чеков ККМ, количество ГСМ, общую стоимость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приобретенного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ГСМ.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Для приобретения ГСМ по талонам за безналичный расчет заключается договор со специализированной организацией, которая осуществляет продажу талонов и организует отпуск автомобильного топлива через определенную сеть АЗС.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После оплаты определенного количества ГСМ (наличными или по безналичному расчету) предприятие получает талоны на ГСМ вместе с накладной и </w:t>
      </w:r>
      <w:proofErr w:type="spellStart"/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счет-фактурой</w:t>
      </w:r>
      <w:proofErr w:type="spellEnd"/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на фактическое количество реализованного бензина в талонах.</w:t>
      </w:r>
    </w:p>
    <w:p w:rsidR="00C10C90" w:rsidRDefault="00C10C90" w:rsidP="00C10C9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Для учета полученных и оплаченных талонов обычно используется счет 1312 «Топливо», для удобства можно открыть субсчет 1313 «Бензин в талонах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Необходимо остановиться на таком моменте, как учет движения талонов на бензин.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Получение талонов у поставщика, выдача водителям, прием от водителей неиспользованных талонов - все это необходимо фиксировать в «Книге учета движения талонов», которая ведется материально ответственным лицом, непосредственно осуществляющим приемку, хранение и выдачу талонов.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При заправке автомобилей топливом по карточкам поставщиком ГСМ в конце месяца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предоставляется отчет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о фактической выборке топлива по каждой карточке и выставляется счет-фактура на фактически реализованное топливо.</w:t>
      </w:r>
    </w:p>
    <w:p w:rsidR="00C10C90" w:rsidRPr="008D5696" w:rsidRDefault="00C10C90" w:rsidP="00C10C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Отличительной чертой этой операции служит то, что в данном случае предприятие дополнительно оплачивает поставщику определенную сумму за обслуживание карточек.</w:t>
      </w:r>
    </w:p>
    <w:p w:rsidR="00C10C90" w:rsidRPr="00274190" w:rsidRDefault="00C10C90" w:rsidP="00C10C90">
      <w:pPr>
        <w:shd w:val="clear" w:color="auto" w:fill="FFFFFF"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 конце месяца ответственное лицо сдает в бухгалтерию «Отчет о движении талонов», на основании которого делаются бухгалтерские проводки.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10C90"/>
    <w:rsid w:val="000E5821"/>
    <w:rsid w:val="00190430"/>
    <w:rsid w:val="00543310"/>
    <w:rsid w:val="00C10C90"/>
    <w:rsid w:val="00C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90"/>
  </w:style>
  <w:style w:type="paragraph" w:styleId="1">
    <w:name w:val="heading 1"/>
    <w:basedOn w:val="a"/>
    <w:next w:val="a"/>
    <w:link w:val="10"/>
    <w:uiPriority w:val="9"/>
    <w:qFormat/>
    <w:rsid w:val="00C10C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C10C9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8431</Characters>
  <Application>Microsoft Office Word</Application>
  <DocSecurity>0</DocSecurity>
  <Lines>70</Lines>
  <Paragraphs>19</Paragraphs>
  <ScaleCrop>false</ScaleCrop>
  <Company/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2020-11-27T14:22:00Z</dcterms:created>
  <dcterms:modified xsi:type="dcterms:W3CDTF">2020-11-27T14:26:00Z</dcterms:modified>
</cp:coreProperties>
</file>